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jc w:val="center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沅水孕珍茗 碣滩谱新章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jc w:val="center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——沅陵“十四五”茶</w:t>
      </w:r>
      <w:bookmarkStart w:id="0" w:name="_GoBack"/>
      <w:bookmarkEnd w:id="0"/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产业高质量发展纪实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Chars="827" w:firstLine="2233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通讯员</w:t>
      </w:r>
      <w:r>
        <w:rPr>
          <w:rFonts w:ascii="方正兰亭黑_GBK" w:hAnsi="方正兰亭黑_GBK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 xml:space="preserve"> </w:t>
      </w: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毛晶</w:t>
      </w:r>
      <w:r>
        <w:rPr>
          <w:rFonts w:ascii="方正兰亭黑_GBK" w:hAnsi="方正兰亭黑_GBK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 xml:space="preserve"> </w:t>
      </w: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邓嘉利 瞿云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晨雾如纱，漫笼千峰翠岭；指尖凝露，轻撷一芽春香。在沅水蜿蜒滋养的武陵腹地，茶农们的竹篓里，盛满的不仅是带着朝露的新叶，更是延续千年的茶脉传承。竹筛摇落尘嚣，杀青机蒸腾醇香，鲜叶在掌心与机器的温柔相拥中，褪去青涩、沉淀时光，酿成一杯穿越古今的碣滩佳茗。从陆羽《茶经》中“无射山”的幽远茶韵，到如今铺展18.3万亩的产业画卷，沅陵以一片绿叶为笔，以山水为卷，在“十四五”的征程上，写下了一曲“古脉新生、三产融合、科技赋能、香飘九州”的茶产业高质量发展赞歌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古脉承千年：贡茶基因孕生态佳茗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沅陵的碣滩茶，是刻在历史基因里的尊贵。唐代陆羽在《茶经》中寥寥数笔提及的“无射山”，经专家考证，正是如今沅陵境内的茶文化圣山。这座承载着千年茶史的名山，为沅陵茶业埋下了最初的品质密码。盛唐年间，碣滩茶以“形若剑叶舒劲骨，香似兰芷沁心脾”的独特风骨惊艳朝野，从沅水之畔踏上驿道，穿越千山万水成为皇室专属贡茶，茶香氤氲长安宫闱，为沅陵茶刻下了“贡茶”的千年印记。这份源自盛唐的品质坚守，如同沅水奔流不息，成为沅陵茶业最深厚的精神底色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山水的馈赠，让千年茶脉得以蓬勃生长。沅陵71%的茶园坐落于海拔500米左右的高山区域，这里云雾常年缭绕，年均降水量充沛，肥沃的酸性土壤富含微量元素，为茶树生长构筑了得天独厚的生态家园。当地茶农恪守“生态为基、自然为魂”的种植理念，坚持培育“不打药、不施肥、纯天然”的生态茶，通过统一除草标准、推广生物防治、规范施肥流程，构建起全链条绿色防控体系，让每一片茶叶都浸润着山水的本真滋味。这份对生态的坚守，换来了沉甸甸的荣誉：“全国十大生态产茶县”“中国有机茶之乡”“2016中国十大魅力茶乡”等称号接踵而至，让沅陵生态茶的名片在全国愈发响亮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历史底蕴与生态优势的双向赋能，让碣滩茶在当代绽放出耀眼光彩。作为国家地理标志保护产品和证明商标，碣滩茶的品质历经市场检验，累计斩获64项省级及以上荣誉——2010年上海国际茶博会特别金奖、2015年米兰百年世博中国名茶金奖、2019年“袁隆平特别奖”，每一项荣誉都是对其品质的最佳佐证。2024年，碣滩茶更是双喜临门，既登上2024中国好绿茶地图，又入选福布斯中国茶行业年度茶区域公用品牌榜单，品牌影响力再攀新高。截至2025年，沅陵已建成18.3万亩生态茶园，12万亩可采摘面积绿意盎然，良种覆盖率超80%，130多家茶叶加工企业星罗棋布，3家省级龙头企业引领发展，一幅“基地稳固、加工升级、品质卓越”的产业图景已然成型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加工环节的迭代升级，是千年贡茶焕发新生的关键密码。在碣滩茶产业园、凤娇碣滩茶业产业园内，现代化智能设备取代了传统手工作坊，从萎凋、揉捻到发酵、烘干，每一道工序都有精准的数字化标准，实现了“茶叶从采摘到仓储全程不落地”的品质承诺。2025年，湘茶集团与碣滩茶集团联手打造的合作生产线正式投产，年产毛茶4000吨、精制茶6000吨，为沅陵茶叶加工能力注入强劲动能。6个规模化茶叶加工聚集区的建成，推动产业从分散经营走向集约发展，让千年贡茶在标准化生产中，始终保持着稳定的高品质魅力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茶旅融三产：山水茶香绘致富长卷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当茶园邂逅山水，当文化融入旅游，沅陵茶产业便有了更生动的表达。当地以“山水为媒、茶叶为魂”，精心规划 “一路一水”两条茶旅黄金走廊——官庄辰龙关至筲箕湾的“沿路百里茶旅融合经济走廊”，串起万亩茶园与田园村落；沿沅水从县城至五强溪的“茶旅生态走廊”，将18.3万亩茶园与沅水画廊、民俗风情串联成线，让游客在品茶赏景中，沉浸式感受“茶在山中、山在水中、人在画中”的诗意境界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官庄辰龙关碣滩茶庄园，是茶旅融合的典范之作。这座3A级景区以“沉浸式茶体验”为核心，为游客打造了一场从茶园到茶杯的全链条体验：戴上竹篓走进茶园，亲手采摘带着晨露的新叶，感受指尖与嫩芽的温柔触碰；步入制茶车间，看鲜叶在杀青机中翻滚、在揉捻机中塑形、在烘干机中沉淀，见证一片叶子的蜕变之旅；静坐茶室，伴着沅水涛声，细品碣滩茶的兰芷清香，感受“一杯清茶敬时光”的惬意。两座碣滩茶文化博物馆静静矗立，馆内收藏的历代茶器、珍贵茶书、详实茶史资料，如同打开了一扇时光之门，让游客在游览中读懂沅陵茶业的千年沧桑与传承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文化赋能让茶旅融合更有深度。沅陵连续多年举办茶叶展销会、茶王赛、采茶节等特色活动，以茶为媒汇聚八方宾客；成立碣滩茶文化研究会，创办《国茶湘味 碣滩茶》微刊，出版《茶韵天香》《无射山在沅陵》等茶文化书籍，让千年茶史有迹可循；茶歌、茶诗、茶赋等文艺作品不断涌现，为茶旅融合注入深厚文化内涵。2025年，沅陵茶产业三产产值已达11.46 亿元，“以茶促旅、以旅兴茶”的良性循环，让这片小小的叶子不仅滋养了产业，更激活了乡村发展的内生动力。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茶旅融合的最终落脚点，是让群众共享发展成果。沅陵12万涉茶人口中，包含5216户脱贫户、18357名脱贫人口，他们通过参与茶旅服务、种茶制茶、茶园管理等方式实现稳定增收，年均增收800元。杜家坪乡的茶农李绪强，掌握标准化制茶技术后，不仅自己种茶制茶，还为游客提供采茶体验、手工制茶教学服务，收入较以往翻了几番；松溪村依托村内千亩茶园，发展村集体茶旅项目，打造茶园民宿、茶田栈道等特色景观，让茶叶真正成为村民的“致富叶”“幸福叶”，让乡村振兴的道路越走越宽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科技赋新能：智创品牌拓全球市场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科技创新，是沅陵茶产业高质量发展的核心引擎。为破解产业发展瓶颈，沅陵高起点建成湖南省碣滩茶工程技术研究中心，组建了一支由中国工程院院士刘仲华、湖南农业大学教授萧力争等11名顶尖专家组成的“智囊团”，在品种选育、成分分析、标准制定等关键领域持续攻关，为产业发展提供强大技术支撑。同时，沅陵与省茶科所深度合作，累计培训茶叶实用技术人才1.5万人，让“科技种茶、科学制茶”的理念扎根田间地头，转化为实实在在的产业优势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标准体系的不断完善，为茶叶品质筑牢根基。沅陵先后制定实施《碣滩茶茶园建设技术规程》《沅陵红茶加工技术规程》等一系列地方标准，构建起覆盖茶园管理、采摘加工、产品质量、仓储物流的全链条标准体系，让每一片碣滩茶的品质都有章可循、有据可依。过硬的品质让沅陵茶叶在市场上极具竞争力：在国内，成为康师傅、统一等知名企业的核心原料茶供应基地，年供应原料茶1万多吨；在国际，借助怀化国际陆港的区位优势，2022年出口东盟的碣滩茶达200吨，价值6000万元，成功实现“从沅水之畔到东盟丝路”的跨越，让中国好茶香飘海外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品牌价值的持续飙升，见证着市场对沅陵茶的高度认可。据浙江大学CARD中国农业品牌研究中心评估，碣滩茶品牌价值达41.31亿元，位列全国第39位，稳居湖南省绿茶县域品牌价值首位。为进一步扩大品牌影响力，沅陵创新品牌传播方式，通过高铁冠名、高速广告、短视频直播、线下品鉴会等多元渠道，全方位打响“千河之韵，碣滩贡茶”的品牌口号，让生态有机、千年贡茶的沅陵茶形象深入人心，销售渠道愈发畅通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面向“十五五”，沅陵茶业的科技与市场蓝图更加清晰。当地计划建设示范数字化茶园，将人工智能、大数据技术融入种植、加工、销售全产业链，实现茶园管理精准化、生产加工智能化、市场销售信息化；同时优化产品结构，在巩固绿茶优势的基础上，加大红茶、白茶及新茶饮原料茶的研发生产，满足多元化市场需求。此外，通过混合所有制改造打造1家国家级龙头企业，力争实现茶叶企业上市“零突破”，让沅陵茶的产销之路越走越宽。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Style w:val="15"/>
          <w:rFonts w:ascii="Hogefont-bold" w:hAnsi="Hogefont-bold"/>
          <w:b/>
          <w:bCs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茶香漫九州：初心如磐续振兴华章</w:t>
      </w: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夕阳西下，杀青机的轰鸣渐渐停歇，茶农们捧着刚制好的新茶，脸上洋溢着丰收的喜悦。从唐代无射山的零星茶林到如今18.3万亩的连片青翠，从宫廷贡茶的专属尊贵到寻常百姓的日常佳茗，从沅水之畔的地方特产到远销东盟的特色商品，沅陵茶在历史与当代的交汇中，完成了一场华丽蜕变。</w:t>
      </w:r>
    </w:p>
    <w:p>
      <w:pPr>
        <w:pStyle w:val="92"/>
        <w:shd w:val="clear" w:color="auto" w:fill="FFFFFF"/>
        <w:spacing w:before="0" w:beforeAutospacing="0" w:after="0" w:afterAutospacing="0"/>
        <w:ind w:left="0" w:firstLine="0"/>
        <w:jc w:val="center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</w:p>
    <w:p>
      <w:pPr>
        <w:pStyle w:val="92"/>
        <w:shd w:val="clear" w:color="auto" w:fill="FFFFFF"/>
        <w:spacing w:before="0" w:beforeAutospacing="0" w:after="225" w:afterAutospacing="0" w:line="420" w:lineRule="atLeast"/>
        <w:ind w:left="0" w:firstLine="480"/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41.31亿元的品牌价值，12万茶农的稳定增收，这些亮眼数字的背后，是沅陵对品质的极致坚守，对科技的勇敢拥抱，对文化的深情传承。“十五五”期间，沅陵将继续秉持“种植有机化、加工标准化、传播故事化、管理数字化、企业集团化”的发展思路，不断强化组织保障、队伍保障、要素保障，着力补链强链延链，力争到2030年，全县茶园稳定在20万亩左右，茶叶年产量达3万吨，其中有机茶叶产量1.5万吨左右，实现综合产值50亿元，让茶产业成为沅陵乡村振兴的支柱产业、富民产业。</w:t>
      </w:r>
    </w:p>
    <w:p>
      <w:pPr>
        <w:rPr>
          <w:rFonts w:hint="eastAsia"/>
        </w:rPr>
      </w:pPr>
      <w:r>
        <w:rPr>
          <w:rFonts w:ascii="Hogefont" w:hAnsi="Hogefont"/>
          <w:b w:val="0"/>
          <w:bCs w:val="0"/>
          <w:i w:val="0"/>
          <w:iCs w:val="0"/>
          <w:caps w:val="0"/>
          <w:smallCaps w:val="0"/>
          <w:vanish w:val="0"/>
          <w:color w:val="222222"/>
          <w:spacing w:val="0"/>
          <w:sz w:val="27"/>
          <w:szCs w:val="27"/>
        </w:rPr>
        <w:t>沅水汤汤，载着千年茶韵奔涌向前；碣滩巍巍，守着生态茶香四季常青。站在新的历史起点上，沅陵将继续以茶为媒，以文化为魂，以科技为翼，在乡村振兴的宏伟画卷上，书写出更加动人的篇章，让碣滩茶香漫遍九州大地，飘向更广阔的世界。</w:t>
      </w:r>
    </w:p>
    <w:sectPr>
      <w:pgSz w:w="11907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Hogefont-bold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Hogefont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noPunctuationKerning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240" w:lineRule="auto"/>
      <w:jc w:val="left"/>
    </w:pPr>
    <w:rPr>
      <w:rFonts w:ascii="宋体" w:eastAsia="宋体" w:cs="Lucida Sans" w:hAnsi="Times New Roman"/>
      <w:kern w:val="2"/>
      <w:sz w:val="24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宋体" w:eastAsia="宋体" w:cs="Lucida Sans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方正兰亭黑_GBK" w:eastAsia="黑体" w:cs="Lucida Sans" w:hAnsi="方正兰亭黑_GBK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宋体" w:eastAsia="宋体" w:cs="Lucida Sans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character" w:styleId="15">
    <w:name w:val="Strong"/>
    <w:qFormat/>
    <w:basedOn w:val="10"/>
    <w:rPr>
      <w:b/>
      <w:bCs/>
    </w:rPr>
  </w:style>
  <w:style w:type="paragraph" w:styleId="92">
    <w:name w:val="Normal (Web)"/>
    <w:qFormat/>
    <w:basedOn w:val="0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b w:val="0"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24"/>
      <w:u w:val="none" w:color="auto"/>
      <w:shd w:val="clear" w:color="auto" w:fill="auto"/>
      <w:vertAlign w:val="baseline"/>
      <w:em w:val="none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50 1 1 1 1 1"/>
    <sectPr/>
  </customProps>
</customData>
</file>

<file path=customXml/itemProps1.xml><?xml version="1.0" encoding="utf-8"?>
<ds:datastoreItem xmlns:ds="http://schemas.openxmlformats.org/officeDocument/2006/customXml" ds:itemID="{C2D82E76-FD3C-41E4-AC09-4525D20D1ECF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15</TotalTime>
  <Application>Yozo_Office9.0.6115.191ZH</Application>
  <Pages>5</Pages>
  <Words>0</Words>
  <Characters>2685</Characters>
  <Lines>0</Lines>
  <Paragraphs>24</Paragraphs>
  <CharactersWithSpaces>3580</CharactersWithSpaces>
  <Company>Yozosoft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User274</dc:creator>
  <cp:lastModifiedBy>xlc251124a05</cp:lastModifiedBy>
  <cp:revision>4</cp:revision>
  <cp:lastPrinted>2026-02-09T07:49:16Z</cp:lastPrinted>
  <dcterms:created xsi:type="dcterms:W3CDTF">2021-05-08T07:28:00Z</dcterms:created>
  <dcterms:modified xsi:type="dcterms:W3CDTF">2026-02-09T08:40:42Z</dcterms:modified>
</cp:coreProperties>
</file>